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color w:val="auto"/>
          <w:sz w:val="52"/>
          <w:szCs w:val="52"/>
        </w:rPr>
      </w:pPr>
      <w:r>
        <w:rPr>
          <w:rFonts w:hint="eastAsia" w:ascii="宋体" w:hAnsi="宋体" w:cs="宋体"/>
          <w:color w:val="auto"/>
          <w:sz w:val="52"/>
          <w:szCs w:val="52"/>
          <w:lang w:val="en"/>
        </w:rPr>
        <w:t>202</w:t>
      </w:r>
      <w:r>
        <w:rPr>
          <w:rFonts w:hint="eastAsia" w:ascii="宋体" w:hAnsi="宋体" w:cs="宋体"/>
          <w:color w:val="auto"/>
          <w:sz w:val="52"/>
          <w:szCs w:val="52"/>
          <w:lang w:val="en-US" w:eastAsia="zh-CN"/>
        </w:rPr>
        <w:t>6</w:t>
      </w:r>
      <w:r>
        <w:rPr>
          <w:rFonts w:hint="eastAsia"/>
          <w:color w:val="auto"/>
          <w:sz w:val="52"/>
          <w:szCs w:val="52"/>
          <w:lang w:val="en"/>
        </w:rPr>
        <w:t>年</w:t>
      </w:r>
      <w:r>
        <w:rPr>
          <w:rFonts w:hint="eastAsia"/>
          <w:color w:val="auto"/>
          <w:sz w:val="52"/>
          <w:szCs w:val="52"/>
          <w:lang w:val="en" w:eastAsia="zh-CN"/>
        </w:rPr>
        <w:t>海口市党风廉政建设研究中心</w:t>
      </w:r>
      <w:r>
        <w:rPr>
          <w:rFonts w:hint="eastAsia"/>
          <w:color w:val="auto"/>
          <w:sz w:val="52"/>
          <w:szCs w:val="52"/>
        </w:rPr>
        <w:t>预算</w:t>
      </w: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6"/>
        <w:numPr>
          <w:ilvl w:val="0"/>
          <w:numId w:val="1"/>
        </w:numPr>
        <w:ind w:firstLineChars="0"/>
        <w:jc w:val="left"/>
        <w:rPr>
          <w:rFonts w:ascii="黑体" w:hAnsi="黑体" w:eastAsia="黑体"/>
          <w:color w:val="auto"/>
          <w:sz w:val="32"/>
          <w:szCs w:val="32"/>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海口市党风廉政建设研究中心</w:t>
      </w:r>
      <w:r>
        <w:rPr>
          <w:rFonts w:hint="eastAsia" w:ascii="黑体" w:hAnsi="黑体" w:eastAsia="黑体"/>
          <w:color w:val="auto"/>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海口市党风廉政建设研究中心</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海口市党风廉政建设研究中心</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年部门预算情况说明</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pPr>
        <w:pStyle w:val="6"/>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6"/>
        <w:numPr>
          <w:ilvl w:val="0"/>
          <w:numId w:val="3"/>
        </w:numPr>
        <w:ind w:firstLineChars="0"/>
        <w:jc w:val="center"/>
        <w:rPr>
          <w:rFonts w:ascii="仿宋_GB2312" w:hAnsi="仿宋_GB2312" w:eastAsia="仿宋_GB2312" w:cs="仿宋_GB2312"/>
          <w:b/>
          <w:bCs/>
          <w:color w:val="auto"/>
          <w:sz w:val="32"/>
          <w:szCs w:val="32"/>
        </w:rPr>
      </w:pPr>
      <w:r>
        <w:rPr>
          <w:rFonts w:hint="eastAsia" w:ascii="黑体" w:hAnsi="黑体" w:eastAsia="黑体"/>
          <w:b/>
          <w:bCs/>
          <w:color w:val="auto"/>
          <w:sz w:val="32"/>
          <w:szCs w:val="32"/>
        </w:rPr>
        <w:t xml:space="preserve">  </w:t>
      </w:r>
      <w:r>
        <w:rPr>
          <w:rFonts w:hint="eastAsia" w:ascii="黑体" w:hAnsi="黑体" w:eastAsia="黑体" w:cs="黑体"/>
          <w:b/>
          <w:bCs/>
          <w:color w:val="auto"/>
          <w:sz w:val="32"/>
          <w:szCs w:val="32"/>
          <w:lang w:eastAsia="zh-CN"/>
        </w:rPr>
        <w:t>海口市党风廉政建设研究中心</w:t>
      </w:r>
      <w:r>
        <w:rPr>
          <w:rFonts w:hint="eastAsia" w:ascii="黑体" w:hAnsi="黑体" w:eastAsia="黑体"/>
          <w:b/>
          <w:bCs/>
          <w:color w:val="auto"/>
          <w:sz w:val="32"/>
          <w:szCs w:val="32"/>
        </w:rPr>
        <w:t>概况</w:t>
      </w:r>
    </w:p>
    <w:p>
      <w:pPr>
        <w:jc w:val="left"/>
        <w:rPr>
          <w:rFonts w:ascii="仿宋_GB2312" w:hAnsi="仿宋_GB2312" w:eastAsia="仿宋_GB2312" w:cs="仿宋_GB2312"/>
          <w:color w:val="auto"/>
          <w:sz w:val="32"/>
          <w:szCs w:val="32"/>
        </w:rPr>
      </w:pPr>
    </w:p>
    <w:p>
      <w:pPr>
        <w:pStyle w:val="6"/>
        <w:numPr>
          <w:ilvl w:val="0"/>
          <w:numId w:val="4"/>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主要职能</w:t>
      </w:r>
    </w:p>
    <w:p>
      <w:pPr>
        <w:widowControl w:val="0"/>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配合开展我市全面从严治党、党风廉政建设盒反腐败斗争方面的研究。</w:t>
      </w:r>
    </w:p>
    <w:p>
      <w:pPr>
        <w:widowControl w:val="0"/>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CN"/>
        </w:rPr>
        <w:t>研究纪检监察体制改革中的重大问题以及纪法衔接、法法衔接等热点难点问题。</w:t>
      </w:r>
    </w:p>
    <w:p>
      <w:pPr>
        <w:widowControl w:val="0"/>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CN"/>
        </w:rPr>
        <w:t>协助主管部门落实预防腐败工作的规划。</w:t>
      </w:r>
    </w:p>
    <w:p>
      <w:pPr>
        <w:widowControl w:val="0"/>
        <w:wordWrap/>
        <w:adjustRightInd/>
        <w:snapToGrid/>
        <w:spacing w:before="0" w:after="0" w:line="560" w:lineRule="exact"/>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lang w:eastAsia="zh-CN"/>
        </w:rPr>
        <w:t>面向全市纪检监察机关提供政策研究和咨询服务。</w:t>
      </w:r>
    </w:p>
    <w:p>
      <w:pPr>
        <w:ind w:firstLine="0" w:firstLineChars="0"/>
        <w:rPr>
          <w:rFonts w:hint="eastAsia" w:ascii="黑体" w:hAnsi="黑体" w:eastAsia="黑体" w:cs="仿宋_GB2312"/>
          <w:sz w:val="32"/>
          <w:szCs w:val="32"/>
          <w:lang w:eastAsia="zh-CN"/>
        </w:rPr>
      </w:pPr>
      <w:r>
        <w:rPr>
          <w:rFonts w:hint="eastAsia" w:ascii="仿宋_GB2312" w:hAnsi="仿宋_GB2312" w:eastAsia="仿宋_GB2312" w:cs="仿宋_GB2312"/>
          <w:color w:val="auto"/>
          <w:sz w:val="32"/>
          <w:szCs w:val="32"/>
        </w:rPr>
        <w:t xml:space="preserve">    5.</w:t>
      </w:r>
      <w:r>
        <w:rPr>
          <w:rFonts w:hint="eastAsia" w:ascii="仿宋_GB2312" w:hAnsi="仿宋_GB2312" w:eastAsia="仿宋_GB2312" w:cs="仿宋_GB2312"/>
          <w:color w:val="auto"/>
          <w:sz w:val="32"/>
          <w:szCs w:val="32"/>
          <w:lang w:eastAsia="zh-CN"/>
        </w:rPr>
        <w:t>完成上级部门交办的其他工作。</w:t>
      </w:r>
    </w:p>
    <w:p>
      <w:pPr>
        <w:ind w:firstLine="0" w:firstLineChars="0"/>
        <w:rPr>
          <w:rFonts w:hint="eastAsia" w:ascii="黑体" w:hAnsi="黑体" w:eastAsia="黑体" w:cs="仿宋_GB2312"/>
          <w:color w:val="auto"/>
          <w:sz w:val="32"/>
          <w:szCs w:val="32"/>
          <w:lang w:eastAsia="zh-CN"/>
        </w:rPr>
      </w:pPr>
      <w:r>
        <w:rPr>
          <w:rFonts w:hint="eastAsia" w:ascii="黑体" w:hAnsi="黑体" w:eastAsia="黑体" w:cs="仿宋_GB2312"/>
          <w:color w:val="auto"/>
          <w:sz w:val="32"/>
          <w:szCs w:val="32"/>
          <w:lang w:eastAsia="zh-CN"/>
        </w:rPr>
        <w:t>二、机构设置</w:t>
      </w:r>
    </w:p>
    <w:p>
      <w:pPr>
        <w:ind w:firstLine="640" w:firstLineChars="200"/>
        <w:rPr>
          <w:rFonts w:hint="eastAsia" w:ascii="黑体" w:hAnsi="黑体" w:eastAsia="黑体"/>
          <w:sz w:val="32"/>
          <w:szCs w:val="32"/>
        </w:rPr>
      </w:pPr>
      <w:r>
        <w:rPr>
          <w:rFonts w:hint="eastAsia" w:ascii="仿宋_GB2312" w:hAnsi="黑体" w:eastAsia="仿宋_GB2312" w:cs="仿宋_GB2312"/>
          <w:color w:val="auto"/>
          <w:sz w:val="32"/>
          <w:szCs w:val="32"/>
          <w:lang w:val="en-US" w:eastAsia="zh-CN"/>
        </w:rPr>
        <w:t>海口市党风廉政建设研究中心根据工作需要内设2个科室：1.综合科；2.调研科。</w:t>
      </w:r>
    </w:p>
    <w:p>
      <w:pPr>
        <w:ind w:firstLine="640" w:firstLineChars="200"/>
        <w:rPr>
          <w:rFonts w:hint="eastAsia" w:ascii="黑体" w:hAnsi="黑体" w:eastAsia="黑体"/>
          <w:sz w:val="32"/>
          <w:szCs w:val="32"/>
        </w:rPr>
      </w:pPr>
    </w:p>
    <w:p>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default" w:ascii="黑体" w:hAnsi="黑体" w:eastAsia="黑体" w:cs="黑体"/>
          <w:color w:val="auto"/>
          <w:sz w:val="32"/>
          <w:szCs w:val="32"/>
          <w:lang w:val="en" w:eastAsia="zh-CN"/>
        </w:rPr>
        <w:t>海口市党风廉政建设研究中心</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default" w:ascii="黑体" w:hAnsi="黑体" w:eastAsia="黑体" w:cs="黑体"/>
          <w:color w:val="auto"/>
          <w:sz w:val="32"/>
          <w:szCs w:val="32"/>
          <w:lang w:val="en" w:eastAsia="zh-CN"/>
        </w:rPr>
        <w:t>海口市党风廉政建设研究中心</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一、财政拨款收支预算总体情况说明</w:t>
      </w:r>
    </w:p>
    <w:p>
      <w:pPr>
        <w:ind w:firstLine="640" w:firstLineChars="200"/>
        <w:jc w:val="left"/>
        <w:rPr>
          <w:rFonts w:ascii="仿宋_GB2312" w:hAnsi="黑体" w:eastAsia="仿宋_GB2312"/>
          <w:color w:val="auto"/>
          <w:sz w:val="32"/>
          <w:szCs w:val="32"/>
        </w:rPr>
      </w:pPr>
      <w:r>
        <w:rPr>
          <w:rFonts w:hint="default" w:ascii="仿宋_GB2312" w:hAnsi="黑体" w:eastAsia="仿宋_GB2312" w:cs="仿宋_GB2312"/>
          <w:color w:val="auto"/>
          <w:sz w:val="32"/>
          <w:szCs w:val="32"/>
          <w:lang w:val="en" w:eastAsia="zh-CN"/>
        </w:rPr>
        <w:t>海口市党风廉政建设研究中心</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35.92</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2026年人员增加。</w:t>
      </w:r>
      <w:r>
        <w:rPr>
          <w:rFonts w:hint="eastAsia" w:ascii="仿宋_GB2312" w:hAnsi="黑体" w:eastAsia="仿宋_GB2312"/>
          <w:color w:val="auto"/>
          <w:sz w:val="32"/>
          <w:szCs w:val="32"/>
        </w:rPr>
        <w:t>其中，收入总计</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，国有资本经营预算本年收入</w:t>
      </w:r>
      <w:r>
        <w:rPr>
          <w:rFonts w:hint="eastAsia" w:ascii="仿宋_GB2312" w:hAnsi="黑体" w:eastAsia="仿宋_GB2312"/>
          <w:color w:val="auto"/>
          <w:sz w:val="32"/>
          <w:szCs w:val="32"/>
          <w:lang w:val="en-US" w:eastAsia="zh-CN"/>
        </w:rPr>
        <w:t>0万元，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万元，包括一般公共服务支出</w:t>
      </w:r>
      <w:r>
        <w:rPr>
          <w:rFonts w:hint="eastAsia" w:ascii="仿宋_GB2312" w:hAnsi="黑体" w:eastAsia="仿宋_GB2312" w:cs="仿宋_GB2312"/>
          <w:color w:val="auto"/>
          <w:sz w:val="32"/>
          <w:szCs w:val="32"/>
        </w:rPr>
        <w:t>180.24</w:t>
      </w:r>
      <w:r>
        <w:rPr>
          <w:rFonts w:hint="eastAsia" w:ascii="仿宋_GB2312" w:hAnsi="黑体" w:eastAsia="仿宋_GB2312"/>
          <w:color w:val="auto"/>
          <w:sz w:val="32"/>
          <w:szCs w:val="32"/>
        </w:rPr>
        <w:t>万元、社会保障和就业支出</w:t>
      </w:r>
      <w:r>
        <w:rPr>
          <w:rFonts w:hint="eastAsia" w:ascii="仿宋_GB2312" w:hAnsi="黑体" w:eastAsia="仿宋_GB2312" w:cs="仿宋_GB2312"/>
          <w:color w:val="auto"/>
          <w:sz w:val="32"/>
          <w:szCs w:val="32"/>
          <w:lang w:val="en-US" w:eastAsia="zh-CN"/>
        </w:rPr>
        <w:t>38.84</w:t>
      </w:r>
      <w:r>
        <w:rPr>
          <w:rFonts w:hint="eastAsia" w:ascii="仿宋_GB2312" w:hAnsi="黑体" w:eastAsia="仿宋_GB2312"/>
          <w:color w:val="auto"/>
          <w:sz w:val="32"/>
          <w:szCs w:val="32"/>
        </w:rPr>
        <w:t>万元、卫生健康支出</w:t>
      </w:r>
      <w:r>
        <w:rPr>
          <w:rFonts w:hint="eastAsia" w:ascii="仿宋_GB2312" w:hAnsi="黑体" w:eastAsia="仿宋_GB2312" w:cs="仿宋_GB2312"/>
          <w:color w:val="auto"/>
          <w:sz w:val="32"/>
          <w:szCs w:val="32"/>
          <w:lang w:val="en-US" w:eastAsia="zh-CN"/>
        </w:rPr>
        <w:t>21.7</w:t>
      </w:r>
      <w:r>
        <w:rPr>
          <w:rFonts w:hint="eastAsia" w:ascii="仿宋_GB2312" w:hAnsi="黑体" w:eastAsia="仿宋_GB2312"/>
          <w:color w:val="auto"/>
          <w:sz w:val="32"/>
          <w:szCs w:val="32"/>
        </w:rPr>
        <w:t>万元、城乡社区支出</w:t>
      </w:r>
      <w:r>
        <w:rPr>
          <w:rFonts w:hint="eastAsia" w:ascii="仿宋_GB2312" w:hAnsi="黑体" w:eastAsia="仿宋_GB2312"/>
          <w:color w:val="auto"/>
          <w:sz w:val="32"/>
          <w:szCs w:val="32"/>
          <w:lang w:val="en-US" w:eastAsia="zh-CN"/>
        </w:rPr>
        <w:t>0万元、住房保障支出17.08万元、外交支出0万元，国防支出0万元，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35.92</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2026年人员增加。</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一般公共服务（类）支出180.24</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69.9</w:t>
      </w:r>
      <w:r>
        <w:rPr>
          <w:rFonts w:hint="eastAsia" w:ascii="仿宋_GB2312" w:hAnsi="黑体" w:eastAsia="仿宋_GB2312"/>
          <w:color w:val="auto"/>
          <w:sz w:val="32"/>
          <w:szCs w:val="32"/>
        </w:rPr>
        <w:t>%；社会保障和就业支出</w:t>
      </w:r>
      <w:r>
        <w:rPr>
          <w:rFonts w:hint="eastAsia" w:ascii="仿宋_GB2312" w:hAnsi="黑体" w:eastAsia="仿宋_GB2312" w:cs="仿宋_GB2312"/>
          <w:color w:val="auto"/>
          <w:sz w:val="32"/>
          <w:szCs w:val="32"/>
          <w:lang w:val="en-US" w:eastAsia="zh-CN"/>
        </w:rPr>
        <w:t>38.84</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15.06</w:t>
      </w:r>
      <w:r>
        <w:rPr>
          <w:rFonts w:hint="eastAsia" w:ascii="仿宋_GB2312" w:hAnsi="黑体" w:eastAsia="仿宋_GB2312"/>
          <w:color w:val="auto"/>
          <w:sz w:val="32"/>
          <w:szCs w:val="32"/>
        </w:rPr>
        <w:t>%；卫生健康支出</w:t>
      </w:r>
      <w:r>
        <w:rPr>
          <w:rFonts w:hint="eastAsia" w:ascii="仿宋_GB2312" w:hAnsi="黑体" w:eastAsia="仿宋_GB2312" w:cs="仿宋_GB2312"/>
          <w:color w:val="auto"/>
          <w:sz w:val="32"/>
          <w:szCs w:val="32"/>
          <w:lang w:val="en-US" w:eastAsia="zh-CN"/>
        </w:rPr>
        <w:t>21.7</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8.42</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17.08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6.62</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黑体" w:eastAsia="仿宋_GB2312" w:cs="仿宋_GB2312"/>
          <w:color w:val="auto"/>
          <w:sz w:val="32"/>
          <w:szCs w:val="32"/>
        </w:rPr>
        <w:t>1.</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宋体" w:eastAsia="仿宋_GB2312" w:cs="仿宋_GB2312"/>
          <w:color w:val="auto"/>
          <w:sz w:val="32"/>
          <w:szCs w:val="32"/>
        </w:rPr>
        <w:t>行政运行</w:t>
      </w:r>
      <w:r>
        <w:rPr>
          <w:rFonts w:hint="eastAsia" w:ascii="仿宋_GB2312" w:hAnsi="宋体" w:eastAsia="仿宋_GB2312" w:cs="宋体"/>
          <w:color w:val="auto"/>
          <w:kern w:val="0"/>
          <w:sz w:val="32"/>
          <w:szCs w:val="30"/>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170.24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17.42</w:t>
      </w:r>
      <w:r>
        <w:rPr>
          <w:rFonts w:hint="eastAsia" w:ascii="仿宋_GB2312" w:hAnsi="黑体" w:eastAsia="仿宋_GB2312"/>
          <w:color w:val="auto"/>
          <w:sz w:val="32"/>
          <w:szCs w:val="32"/>
        </w:rPr>
        <w:t>万元，</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val="en-US" w:eastAsia="zh-CN"/>
        </w:rPr>
        <w:t>2026年</w:t>
      </w:r>
      <w:r>
        <w:rPr>
          <w:rFonts w:hint="eastAsia" w:ascii="仿宋_GB2312" w:hAnsi="宋体" w:eastAsia="仿宋_GB2312" w:cs="宋体"/>
          <w:color w:val="auto"/>
          <w:kern w:val="0"/>
          <w:sz w:val="32"/>
          <w:szCs w:val="30"/>
          <w:lang w:val="en-US" w:eastAsia="zh-CN"/>
        </w:rPr>
        <w:t>人数增加。</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2.</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rPr>
        <w:t>一般行政管理事务（项）</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2.5</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lang w:val="en-US" w:eastAsia="zh-CN"/>
        </w:rPr>
        <w:t>7.5</w:t>
      </w:r>
      <w:r>
        <w:rPr>
          <w:rFonts w:hint="eastAsia" w:ascii="仿宋_GB2312" w:hAnsi="黑体" w:eastAsia="仿宋_GB2312"/>
          <w:color w:val="auto"/>
          <w:sz w:val="32"/>
          <w:szCs w:val="32"/>
        </w:rPr>
        <w:t>万元，</w:t>
      </w:r>
      <w:r>
        <w:rPr>
          <w:rFonts w:hint="eastAsia" w:ascii="仿宋_GB2312" w:hAnsi="宋体" w:eastAsia="仿宋_GB2312" w:cs="宋体"/>
          <w:color w:val="auto"/>
          <w:kern w:val="0"/>
          <w:sz w:val="32"/>
          <w:szCs w:val="30"/>
        </w:rPr>
        <w:t>主要</w:t>
      </w:r>
      <w:r>
        <w:rPr>
          <w:rFonts w:hint="eastAsia" w:ascii="仿宋_GB2312" w:hAnsi="宋体" w:eastAsia="仿宋_GB2312" w:cs="宋体"/>
          <w:color w:val="auto"/>
          <w:kern w:val="0"/>
          <w:sz w:val="32"/>
          <w:szCs w:val="30"/>
          <w:lang w:eastAsia="zh-CN"/>
        </w:rPr>
        <w:t>是</w:t>
      </w:r>
      <w:r>
        <w:rPr>
          <w:rFonts w:hint="eastAsia" w:ascii="仿宋_GB2312" w:hAnsi="黑体" w:eastAsia="仿宋_GB2312"/>
          <w:color w:val="auto"/>
          <w:sz w:val="32"/>
          <w:szCs w:val="32"/>
          <w:lang w:val="en-US" w:eastAsia="zh-CN"/>
        </w:rPr>
        <w:t>2026年劳务外包人员经费编制在</w:t>
      </w:r>
      <w:r>
        <w:rPr>
          <w:rFonts w:hint="eastAsia" w:ascii="仿宋_GB2312" w:hAnsi="黑体" w:eastAsia="仿宋_GB2312" w:cs="仿宋_GB2312"/>
          <w:color w:val="auto"/>
          <w:sz w:val="32"/>
          <w:szCs w:val="32"/>
        </w:rPr>
        <w:t>其他纪检监察事务支出（项）</w:t>
      </w:r>
      <w:r>
        <w:rPr>
          <w:rFonts w:hint="eastAsia" w:ascii="仿宋_GB2312" w:hAnsi="黑体" w:eastAsia="仿宋_GB2312" w:cs="仿宋_GB2312"/>
          <w:color w:val="auto"/>
          <w:sz w:val="32"/>
          <w:szCs w:val="32"/>
          <w:lang w:eastAsia="zh-CN"/>
        </w:rPr>
        <w:t>内。</w:t>
      </w:r>
    </w:p>
    <w:p>
      <w:pPr>
        <w:numPr>
          <w:ilvl w:val="-1"/>
          <w:numId w:val="0"/>
        </w:numPr>
        <w:ind w:firstLine="640" w:firstLineChars="200"/>
        <w:rPr>
          <w:rFonts w:hint="eastAsia" w:ascii="仿宋_GB2312" w:hAnsi="黑体" w:eastAsia="仿宋_GB2312" w:cs="仿宋_GB2312"/>
          <w:color w:val="auto"/>
          <w:sz w:val="32"/>
          <w:szCs w:val="32"/>
          <w:lang w:eastAsia="zh-CN"/>
        </w:rPr>
      </w:pPr>
      <w:r>
        <w:rPr>
          <w:rFonts w:hint="eastAsia" w:ascii="仿宋_GB2312" w:hAnsi="黑体" w:eastAsia="仿宋_GB2312" w:cs="仿宋_GB2312"/>
          <w:color w:val="auto"/>
          <w:sz w:val="32"/>
          <w:szCs w:val="32"/>
          <w:lang w:val="en-US" w:eastAsia="zh-CN"/>
        </w:rPr>
        <w:t>3.</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rPr>
        <w:t>其他纪检监察事务支出（项）</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7.5</w:t>
      </w:r>
      <w:r>
        <w:rPr>
          <w:rFonts w:hint="eastAsia" w:ascii="仿宋_GB2312" w:hAnsi="黑体" w:eastAsia="仿宋_GB2312"/>
          <w:color w:val="auto"/>
          <w:sz w:val="32"/>
          <w:szCs w:val="32"/>
        </w:rPr>
        <w:t>万元，比上年预算</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7.5</w:t>
      </w:r>
      <w:r>
        <w:rPr>
          <w:rFonts w:hint="eastAsia" w:ascii="仿宋_GB2312" w:hAnsi="黑体" w:eastAsia="仿宋_GB2312"/>
          <w:color w:val="auto"/>
          <w:sz w:val="32"/>
          <w:szCs w:val="32"/>
        </w:rPr>
        <w:t>万元，</w:t>
      </w:r>
      <w:r>
        <w:rPr>
          <w:rFonts w:hint="eastAsia" w:ascii="仿宋_GB2312" w:hAnsi="宋体" w:eastAsia="仿宋_GB2312" w:cs="宋体"/>
          <w:color w:val="auto"/>
          <w:kern w:val="0"/>
          <w:sz w:val="32"/>
          <w:szCs w:val="30"/>
        </w:rPr>
        <w:t>主要</w:t>
      </w:r>
      <w:r>
        <w:rPr>
          <w:rFonts w:hint="eastAsia" w:ascii="仿宋_GB2312" w:hAnsi="宋体" w:eastAsia="仿宋_GB2312" w:cs="宋体"/>
          <w:color w:val="auto"/>
          <w:kern w:val="0"/>
          <w:sz w:val="32"/>
          <w:szCs w:val="30"/>
          <w:lang w:eastAsia="zh-CN"/>
        </w:rPr>
        <w:t>是</w:t>
      </w:r>
      <w:r>
        <w:rPr>
          <w:rFonts w:hint="eastAsia" w:ascii="仿宋_GB2312" w:hAnsi="黑体" w:eastAsia="仿宋_GB2312"/>
          <w:color w:val="auto"/>
          <w:sz w:val="32"/>
          <w:szCs w:val="32"/>
          <w:lang w:val="en-US" w:eastAsia="zh-CN"/>
        </w:rPr>
        <w:t>2026年劳务外包人员经费编制在</w:t>
      </w:r>
      <w:r>
        <w:rPr>
          <w:rFonts w:hint="eastAsia" w:ascii="仿宋_GB2312" w:hAnsi="黑体" w:eastAsia="仿宋_GB2312" w:cs="仿宋_GB2312"/>
          <w:color w:val="auto"/>
          <w:sz w:val="32"/>
          <w:szCs w:val="32"/>
          <w:lang w:eastAsia="zh-CN"/>
        </w:rPr>
        <w:t>该项内。</w:t>
      </w:r>
    </w:p>
    <w:p>
      <w:pPr>
        <w:ind w:firstLine="640" w:firstLineChars="200"/>
        <w:rPr>
          <w:rFonts w:hint="default" w:ascii="仿宋_GB2312" w:hAnsi="宋体" w:eastAsia="仿宋_GB2312" w:cs="宋体"/>
          <w:color w:val="auto"/>
          <w:kern w:val="0"/>
          <w:sz w:val="32"/>
          <w:szCs w:val="30"/>
          <w:lang w:val="en-US"/>
        </w:rPr>
      </w:pPr>
      <w:r>
        <w:rPr>
          <w:rFonts w:hint="eastAsia" w:ascii="仿宋_GB2312" w:hAnsi="宋体" w:eastAsia="仿宋_GB2312" w:cs="宋体"/>
          <w:color w:val="auto"/>
          <w:kern w:val="0"/>
          <w:sz w:val="32"/>
          <w:szCs w:val="30"/>
          <w:lang w:val="en-US" w:eastAsia="zh-CN"/>
        </w:rPr>
        <w:t>4.</w:t>
      </w:r>
      <w:r>
        <w:rPr>
          <w:rFonts w:hint="eastAsia" w:ascii="仿宋_GB2312" w:hAnsi="宋体" w:eastAsia="仿宋_GB2312" w:cs="宋体"/>
          <w:color w:val="auto"/>
          <w:kern w:val="0"/>
          <w:sz w:val="32"/>
          <w:szCs w:val="30"/>
        </w:rPr>
        <w:t>社会保障和就业（类）行政事业单位养老支出（款）机关事业单位基本养老保险缴费支出（项）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24.53</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14.36</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2026年人员增加。</w:t>
      </w:r>
    </w:p>
    <w:p>
      <w:pPr>
        <w:ind w:firstLine="640" w:firstLineChars="200"/>
        <w:rPr>
          <w:rFonts w:hint="eastAsia" w:ascii="仿宋_GB2312" w:hAnsi="宋体" w:eastAsia="仿宋_GB2312" w:cs="宋体"/>
          <w:color w:val="auto"/>
          <w:kern w:val="0"/>
          <w:sz w:val="32"/>
          <w:szCs w:val="30"/>
          <w:lang w:val="en-US" w:eastAsia="zh-CN"/>
        </w:rPr>
      </w:pPr>
    </w:p>
    <w:p>
      <w:pPr>
        <w:ind w:firstLine="640" w:firstLineChars="200"/>
        <w:rPr>
          <w:rFonts w:hint="default" w:ascii="仿宋_GB2312" w:hAnsi="宋体" w:eastAsia="仿宋_GB2312" w:cs="宋体"/>
          <w:color w:val="auto"/>
          <w:kern w:val="0"/>
          <w:sz w:val="32"/>
          <w:szCs w:val="30"/>
          <w:lang w:val="en-US"/>
        </w:rPr>
      </w:pPr>
      <w:r>
        <w:rPr>
          <w:rFonts w:hint="eastAsia" w:ascii="仿宋_GB2312" w:hAnsi="宋体" w:eastAsia="仿宋_GB2312" w:cs="宋体"/>
          <w:color w:val="auto"/>
          <w:kern w:val="0"/>
          <w:sz w:val="32"/>
          <w:szCs w:val="30"/>
          <w:lang w:val="en-US" w:eastAsia="zh-CN"/>
        </w:rPr>
        <w:t>5.</w:t>
      </w:r>
      <w:r>
        <w:rPr>
          <w:rFonts w:hint="eastAsia" w:ascii="仿宋_GB2312" w:hAnsi="宋体" w:eastAsia="仿宋_GB2312" w:cs="宋体"/>
          <w:color w:val="auto"/>
          <w:kern w:val="0"/>
          <w:sz w:val="32"/>
          <w:szCs w:val="30"/>
        </w:rPr>
        <w:t>社会保障和就业（类）行政事业单位养老支出（款）机关事业单位职业年金缴费支出（项）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12.27</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2.1</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2026年人员增加。</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6.</w:t>
      </w:r>
      <w:r>
        <w:rPr>
          <w:rFonts w:hint="eastAsia" w:ascii="仿宋_GB2312" w:hAnsi="宋体" w:eastAsia="仿宋_GB2312" w:cs="宋体"/>
          <w:color w:val="auto"/>
          <w:kern w:val="0"/>
          <w:sz w:val="32"/>
          <w:szCs w:val="30"/>
        </w:rPr>
        <w:t>社会保障和就业（类）行政事业单位养老支出（款）其他行政事业单位养老支出（项）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2.04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2.04</w:t>
      </w:r>
      <w:r>
        <w:rPr>
          <w:rFonts w:hint="eastAsia" w:ascii="仿宋_GB2312" w:hAnsi="宋体" w:eastAsia="仿宋_GB2312" w:cs="仿宋_GB2312"/>
          <w:color w:val="auto"/>
          <w:sz w:val="32"/>
          <w:szCs w:val="32"/>
        </w:rPr>
        <w:t>万元，主要</w:t>
      </w:r>
      <w:r>
        <w:rPr>
          <w:rFonts w:hint="eastAsia" w:ascii="仿宋_GB2312" w:hAnsi="宋体" w:eastAsia="仿宋_GB2312" w:cs="仿宋_GB2312"/>
          <w:color w:val="auto"/>
          <w:sz w:val="32"/>
          <w:szCs w:val="32"/>
          <w:lang w:eastAsia="zh-CN"/>
        </w:rPr>
        <w:t>原因是</w:t>
      </w:r>
      <w:r>
        <w:rPr>
          <w:rFonts w:hint="eastAsia" w:ascii="仿宋_GB2312" w:hAnsi="宋体" w:eastAsia="仿宋_GB2312" w:cs="仿宋_GB2312"/>
          <w:color w:val="auto"/>
          <w:sz w:val="32"/>
          <w:szCs w:val="32"/>
          <w:lang w:val="en-US" w:eastAsia="zh-CN"/>
        </w:rPr>
        <w:t>2025年未列该项目。该项支出为退休人员医疗补助，2025年编制至</w:t>
      </w:r>
      <w:r>
        <w:rPr>
          <w:rFonts w:hint="eastAsia" w:ascii="仿宋_GB2312" w:hAnsi="宋体" w:eastAsia="仿宋_GB2312" w:cs="宋体"/>
          <w:color w:val="auto"/>
          <w:kern w:val="0"/>
          <w:sz w:val="32"/>
          <w:szCs w:val="30"/>
        </w:rPr>
        <w:t>其他行政事业单位医疗支出（项）</w:t>
      </w:r>
      <w:r>
        <w:rPr>
          <w:rFonts w:hint="eastAsia" w:ascii="仿宋_GB2312" w:hAnsi="宋体" w:eastAsia="仿宋_GB2312" w:cs="宋体"/>
          <w:color w:val="auto"/>
          <w:kern w:val="0"/>
          <w:sz w:val="32"/>
          <w:szCs w:val="30"/>
          <w:lang w:eastAsia="zh-CN"/>
        </w:rPr>
        <w:t>内，年末已做支付更正。</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7.</w:t>
      </w:r>
      <w:r>
        <w:rPr>
          <w:rFonts w:hint="eastAsia" w:ascii="仿宋_GB2312" w:hAnsi="宋体" w:eastAsia="仿宋_GB2312" w:cs="宋体"/>
          <w:color w:val="auto"/>
          <w:kern w:val="0"/>
          <w:sz w:val="32"/>
          <w:szCs w:val="30"/>
        </w:rPr>
        <w:t>卫生健康（类）行政事业单位医疗（款）行政单位医疗（项）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6.82</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val="en-US" w:eastAsia="zh-CN"/>
        </w:rPr>
        <w:t>减少2.31万元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原因：一是因医疗保险缴交比例降低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8.</w:t>
      </w:r>
      <w:r>
        <w:rPr>
          <w:rFonts w:hint="eastAsia" w:ascii="仿宋_GB2312" w:hAnsi="宋体" w:eastAsia="仿宋_GB2312" w:cs="宋体"/>
          <w:color w:val="auto"/>
          <w:kern w:val="0"/>
          <w:sz w:val="32"/>
          <w:szCs w:val="30"/>
        </w:rPr>
        <w:t>卫生健康（类）行政事业单位医疗（款）公务员医疗补助（项）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14.23</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2.63</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2026年人员增加。</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9.</w:t>
      </w:r>
      <w:r>
        <w:rPr>
          <w:rFonts w:hint="eastAsia" w:ascii="仿宋_GB2312" w:hAnsi="宋体" w:eastAsia="仿宋_GB2312" w:cs="宋体"/>
          <w:color w:val="auto"/>
          <w:kern w:val="0"/>
          <w:sz w:val="32"/>
          <w:szCs w:val="30"/>
        </w:rPr>
        <w:t>卫生健康（类）行政事业单位医疗（款）其他行政事业单位医疗支出（项）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0.65</w:t>
      </w:r>
      <w:r>
        <w:rPr>
          <w:rFonts w:hint="eastAsia" w:ascii="仿宋_GB2312" w:hAnsi="宋体" w:eastAsia="仿宋_GB2312" w:cs="宋体"/>
          <w:color w:val="auto"/>
          <w:kern w:val="0"/>
          <w:sz w:val="32"/>
          <w:szCs w:val="30"/>
        </w:rPr>
        <w:t>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val="en-US" w:eastAsia="zh-CN"/>
        </w:rPr>
        <w:t>增加3.46</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原因是</w:t>
      </w:r>
      <w:r>
        <w:rPr>
          <w:rFonts w:hint="eastAsia" w:ascii="仿宋_GB2312" w:hAnsi="宋体" w:eastAsia="仿宋_GB2312" w:cs="仿宋_GB2312"/>
          <w:color w:val="auto"/>
          <w:sz w:val="32"/>
          <w:szCs w:val="32"/>
          <w:lang w:val="en-US" w:eastAsia="zh-CN"/>
        </w:rPr>
        <w:t>该项支出为退休人员医疗补助，2026年该项支出编制在</w:t>
      </w:r>
      <w:r>
        <w:rPr>
          <w:rFonts w:hint="eastAsia" w:ascii="仿宋_GB2312" w:hAnsi="宋体" w:eastAsia="仿宋_GB2312" w:cs="宋体"/>
          <w:color w:val="auto"/>
          <w:kern w:val="0"/>
          <w:sz w:val="32"/>
          <w:szCs w:val="30"/>
        </w:rPr>
        <w:t>其他行政事业单位养老支出（项）</w:t>
      </w:r>
      <w:r>
        <w:rPr>
          <w:rFonts w:hint="eastAsia" w:ascii="仿宋_GB2312" w:hAnsi="宋体" w:eastAsia="仿宋_GB2312" w:cs="宋体"/>
          <w:color w:val="auto"/>
          <w:kern w:val="0"/>
          <w:sz w:val="32"/>
          <w:szCs w:val="30"/>
          <w:lang w:eastAsia="zh-CN"/>
        </w:rPr>
        <w:t>内。</w:t>
      </w:r>
    </w:p>
    <w:p>
      <w:pPr>
        <w:ind w:firstLine="640" w:firstLineChars="200"/>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lang w:val="en-US" w:eastAsia="zh-CN"/>
        </w:rPr>
        <w:t>10.</w:t>
      </w:r>
      <w:r>
        <w:rPr>
          <w:rFonts w:hint="eastAsia" w:ascii="仿宋_GB2312" w:hAnsi="宋体" w:eastAsia="仿宋_GB2312" w:cs="宋体"/>
          <w:color w:val="auto"/>
          <w:kern w:val="0"/>
          <w:sz w:val="32"/>
          <w:szCs w:val="30"/>
        </w:rPr>
        <w:t>住房保障（类）住房改革支出（款）住房公积金（项）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17.08</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3.3</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val="en-US" w:eastAsia="zh-CN"/>
        </w:rPr>
        <w:t>2026年人员增加。</w:t>
      </w:r>
    </w:p>
    <w:p>
      <w:pPr>
        <w:ind w:firstLine="640"/>
        <w:rPr>
          <w:rFonts w:ascii="黑体" w:hAnsi="黑体" w:eastAsia="黑体"/>
          <w:color w:val="auto"/>
          <w:sz w:val="32"/>
          <w:szCs w:val="32"/>
        </w:rPr>
      </w:pPr>
      <w:r>
        <w:rPr>
          <w:rFonts w:hint="eastAsia" w:ascii="黑体" w:hAnsi="黑体" w:eastAsia="黑体"/>
          <w:color w:val="auto"/>
          <w:sz w:val="32"/>
          <w:szCs w:val="32"/>
        </w:rPr>
        <w:t>三、一般公共预算基本支出情况说明</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247.85</w:t>
      </w:r>
      <w:r>
        <w:rPr>
          <w:rFonts w:hint="eastAsia" w:ascii="仿宋_GB2312" w:hAnsi="黑体" w:eastAsia="仿宋_GB2312"/>
          <w:color w:val="auto"/>
          <w:sz w:val="32"/>
          <w:szCs w:val="32"/>
        </w:rPr>
        <w:t>万元，其中：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rPr>
        <w:t>227.04</w:t>
      </w:r>
      <w:r>
        <w:rPr>
          <w:rFonts w:hint="eastAsia" w:ascii="仿宋_GB2312" w:hAnsi="黑体" w:eastAsia="仿宋_GB2312"/>
          <w:color w:val="auto"/>
          <w:sz w:val="32"/>
          <w:szCs w:val="32"/>
        </w:rPr>
        <w:t>万元，主要包括：基本工资、津贴补贴、奖金、社会保障缴费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20.82</w:t>
      </w:r>
      <w:r>
        <w:rPr>
          <w:rFonts w:hint="eastAsia" w:ascii="仿宋_GB2312" w:hAnsi="黑体" w:eastAsia="仿宋_GB2312"/>
          <w:color w:val="auto"/>
          <w:sz w:val="32"/>
          <w:szCs w:val="32"/>
        </w:rPr>
        <w:t>万元，主要包括：办公费、咨询费、手续费、水费、电费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default" w:ascii="仿宋_GB2312" w:hAnsi="仿宋_GB2312" w:eastAsia="仿宋_GB2312" w:cs="仿宋_GB2312"/>
          <w:color w:val="auto"/>
          <w:sz w:val="32"/>
          <w:szCs w:val="32"/>
          <w:lang w:val="en" w:eastAsia="zh-CN"/>
        </w:rPr>
        <w:t>海口市党风廉政建设研究中心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年一般公共预算“三公”经费预算数为</w:t>
      </w:r>
      <w:r>
        <w:rPr>
          <w:rFonts w:hint="eastAsia" w:ascii="仿宋_GB2312" w:hAnsi="仿宋_GB2312" w:eastAsia="仿宋_GB2312" w:cs="仿宋_GB2312"/>
          <w:color w:val="auto"/>
          <w:sz w:val="32"/>
          <w:szCs w:val="32"/>
          <w:lang w:val="en-US" w:eastAsia="zh-CN"/>
        </w:rPr>
        <w:t>3.25</w:t>
      </w:r>
      <w:r>
        <w:rPr>
          <w:rFonts w:hint="eastAsia" w:ascii="仿宋_GB2312" w:hAnsi="仿宋_GB2312" w:eastAsia="仿宋_GB2312" w:cs="仿宋_GB2312"/>
          <w:color w:val="auto"/>
          <w:sz w:val="32"/>
          <w:szCs w:val="32"/>
        </w:rPr>
        <w:t>万元，其中：</w:t>
      </w:r>
    </w:p>
    <w:p>
      <w:pPr>
        <w:ind w:firstLine="63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w:t>
      </w:r>
    </w:p>
    <w:p>
      <w:pPr>
        <w:ind w:firstLine="63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3.25</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3.25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公务车保有量</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辆，计划购置</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p>
    <w:p>
      <w:pPr>
        <w:ind w:firstLine="63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default" w:ascii="仿宋_GB2312" w:hAnsi="仿宋_GB2312" w:eastAsia="仿宋_GB2312" w:cs="仿宋_GB2312"/>
          <w:color w:val="auto"/>
          <w:sz w:val="32"/>
          <w:szCs w:val="32"/>
          <w:lang w:val="en" w:eastAsia="zh-CN"/>
        </w:rPr>
        <w:t>海口市党风廉政建设研究中心</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年政府性基金预算“三公”经费预算数为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hd w:val="clear" w:color="auto" w:fill="FFFFFF"/>
          <w:lang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lang w:val="en-US"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hd w:val="clear" w:color="auto" w:fill="FFFFFF"/>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，与上年持平。</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城乡社区支出（类）支出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pPr>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仿宋_GB2312"/>
          <w:color w:val="auto"/>
          <w:sz w:val="32"/>
          <w:szCs w:val="32"/>
        </w:rPr>
        <w:t>1.</w:t>
      </w:r>
      <w:r>
        <w:rPr>
          <w:rFonts w:hint="eastAsia" w:ascii="仿宋_GB2312" w:hAnsi="黑体" w:eastAsia="仿宋_GB2312"/>
          <w:color w:val="auto"/>
          <w:sz w:val="32"/>
          <w:szCs w:val="32"/>
        </w:rPr>
        <w:t>城乡社区支出（类）国有土地使用权出让收入安排支出（款）其他国有土地使用权出让收入安排的支出（项）</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0</w:t>
      </w:r>
      <w:r>
        <w:rPr>
          <w:rFonts w:hint="eastAsia" w:ascii="仿宋_GB2312" w:hAnsi="黑体" w:eastAsia="仿宋_GB2312"/>
          <w:color w:val="auto"/>
          <w:sz w:val="32"/>
          <w:szCs w:val="32"/>
        </w:rPr>
        <w:t>万，</w:t>
      </w:r>
      <w:r>
        <w:rPr>
          <w:rFonts w:hint="eastAsia" w:ascii="仿宋_GB2312" w:hAnsi="黑体" w:eastAsia="仿宋_GB2312"/>
          <w:color w:val="auto"/>
          <w:sz w:val="32"/>
          <w:szCs w:val="32"/>
          <w:lang w:eastAsia="zh-CN"/>
        </w:rPr>
        <w:t>与上年持平。</w:t>
      </w:r>
      <w:r>
        <w:rPr>
          <w:rFonts w:hint="eastAsia" w:ascii="仿宋_GB2312" w:hAnsi="黑体" w:eastAsia="仿宋_GB2312"/>
          <w:color w:val="auto"/>
          <w:sz w:val="32"/>
          <w:szCs w:val="32"/>
        </w:rPr>
        <w:t>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pPr>
        <w:spacing w:line="560" w:lineRule="exact"/>
        <w:ind w:firstLine="640" w:firstLineChars="200"/>
        <w:rPr>
          <w:rFonts w:hint="eastAsia" w:ascii="黑体" w:hAnsi="黑体" w:eastAsia="黑体" w:cs="Times New Roman"/>
          <w:color w:val="auto"/>
          <w:sz w:val="32"/>
          <w:shd w:val="clear" w:color="auto" w:fill="FFFFFF"/>
        </w:rPr>
      </w:pP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与上年持平</w:t>
      </w:r>
      <w:r>
        <w:rPr>
          <w:rFonts w:hint="eastAsia" w:ascii="仿宋_GB2312" w:hAnsi="黑体" w:eastAsia="仿宋_GB2312"/>
          <w:color w:val="auto"/>
          <w:sz w:val="32"/>
          <w:szCs w:val="32"/>
          <w:u w:val="none"/>
        </w:rPr>
        <w:t>，主要是</w:t>
      </w:r>
      <w:r>
        <w:rPr>
          <w:rFonts w:hint="eastAsia" w:ascii="仿宋_GB2312" w:hAnsi="黑体" w:eastAsia="仿宋_GB2312"/>
          <w:color w:val="auto"/>
          <w:sz w:val="32"/>
          <w:szCs w:val="32"/>
          <w:u w:val="none"/>
          <w:lang w:eastAsia="zh-CN"/>
        </w:rPr>
        <w:t>无该项支出。</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七、</w:t>
      </w:r>
      <w:r>
        <w:rPr>
          <w:rFonts w:hint="eastAsia" w:ascii="黑体" w:hAnsi="黑体" w:eastAsia="黑体" w:cs="Times New Roman"/>
          <w:color w:val="auto"/>
          <w:sz w:val="32"/>
          <w:shd w:val="clear" w:color="auto" w:fill="FFFFFF"/>
        </w:rPr>
        <w:t>收支预算总体情况说明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按照综合预算原则，</w:t>
      </w:r>
      <w:r>
        <w:rPr>
          <w:rFonts w:hint="default" w:ascii="仿宋_GB2312" w:hAnsi="黑体" w:eastAsia="仿宋_GB2312" w:cs="仿宋_GB2312"/>
          <w:color w:val="auto"/>
          <w:sz w:val="32"/>
          <w:szCs w:val="32"/>
          <w:lang w:val="en" w:eastAsia="zh-CN"/>
        </w:rPr>
        <w:t>海口市党风廉政建设研究中心</w:t>
      </w:r>
      <w:r>
        <w:rPr>
          <w:rFonts w:hint="eastAsia" w:ascii="仿宋_GB2312" w:hAnsi="黑体" w:eastAsia="仿宋_GB2312" w:cs="仿宋_GB2312"/>
          <w:color w:val="auto"/>
          <w:sz w:val="32"/>
          <w:szCs w:val="32"/>
        </w:rPr>
        <w:t>所有收入和支出均纳入部门预算管理。</w:t>
      </w:r>
      <w:r>
        <w:rPr>
          <w:rFonts w:hint="default" w:ascii="仿宋_GB2312" w:hAnsi="黑体" w:eastAsia="仿宋_GB2312" w:cs="仿宋_GB2312"/>
          <w:color w:val="auto"/>
          <w:sz w:val="32"/>
          <w:szCs w:val="32"/>
          <w:lang w:val="en" w:eastAsia="zh-CN"/>
        </w:rPr>
        <w:t>海口市党风廉政建设研究中心</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rPr>
        <w:t>年收支总</w:t>
      </w:r>
      <w:r>
        <w:rPr>
          <w:rFonts w:hint="eastAsia" w:ascii="仿宋_GB2312" w:hAnsi="黑体" w:eastAsia="仿宋_GB2312"/>
          <w:color w:val="auto"/>
          <w:sz w:val="32"/>
          <w:szCs w:val="32"/>
        </w:rPr>
        <w:t>预算</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收入包括：一般公共预算收入</w:t>
      </w:r>
      <w:r>
        <w:rPr>
          <w:rFonts w:hint="eastAsia" w:ascii="仿宋_GB2312" w:hAnsi="黑体" w:eastAsia="仿宋_GB2312"/>
          <w:color w:val="auto"/>
          <w:sz w:val="32"/>
          <w:szCs w:val="32"/>
        </w:rPr>
        <w:t>；支出包括：一般公共服</w:t>
      </w:r>
      <w:r>
        <w:rPr>
          <w:rFonts w:hint="eastAsia" w:ascii="仿宋_GB2312" w:hAnsi="黑体" w:eastAsia="仿宋_GB2312" w:cs="仿宋_GB2312"/>
          <w:color w:val="auto"/>
          <w:sz w:val="32"/>
          <w:szCs w:val="32"/>
        </w:rPr>
        <w:t>务支出</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社会保障和就业支出、卫生健康支出、</w:t>
      </w:r>
      <w:r>
        <w:rPr>
          <w:rFonts w:hint="eastAsia" w:ascii="仿宋_GB2312" w:hAnsi="黑体" w:eastAsia="仿宋_GB2312"/>
          <w:color w:val="auto"/>
          <w:sz w:val="32"/>
          <w:szCs w:val="32"/>
          <w:lang w:val="en-US" w:eastAsia="zh-CN"/>
        </w:rPr>
        <w:t>住房保障支出。</w:t>
      </w:r>
    </w:p>
    <w:p>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pPr>
        <w:spacing w:line="240" w:lineRule="auto"/>
        <w:ind w:firstLine="640" w:firstLineChars="200"/>
        <w:rPr>
          <w:rFonts w:hint="eastAsia"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100</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35.92</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2026年人员增加。</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九、</w:t>
      </w:r>
      <w:r>
        <w:rPr>
          <w:rFonts w:hint="eastAsia" w:ascii="黑体" w:hAnsi="黑体" w:eastAsia="黑体" w:cs="Times New Roman"/>
          <w:color w:val="auto"/>
          <w:sz w:val="32"/>
          <w:shd w:val="clear" w:color="auto" w:fill="FFFFFF"/>
        </w:rPr>
        <w:t>支出预算情况说明</w:t>
      </w:r>
    </w:p>
    <w:p>
      <w:pPr>
        <w:ind w:firstLine="640" w:firstLineChars="200"/>
        <w:rPr>
          <w:rFonts w:ascii="仿宋_GB2312" w:hAnsi="黑体" w:eastAsia="仿宋_GB2312"/>
          <w:color w:val="auto"/>
          <w:sz w:val="32"/>
          <w:szCs w:val="32"/>
        </w:rPr>
      </w:pP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年支出预算</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247.85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96.12</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lang w:val="en-US" w:eastAsia="zh-CN"/>
        </w:rPr>
        <w:t>10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3.88</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35.92</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2026年人员增加。</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十</w:t>
      </w:r>
      <w:r>
        <w:rPr>
          <w:rFonts w:hint="eastAsia" w:ascii="黑体" w:hAnsi="黑体" w:eastAsia="黑体" w:cs="Times New Roman"/>
          <w:color w:val="auto"/>
          <w:sz w:val="32"/>
          <w:shd w:val="clear" w:color="auto" w:fill="FFFFFF"/>
        </w:rPr>
        <w:t>、其他重要事项的情况说明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海口市党风廉政建设研究中心</w:t>
      </w:r>
      <w:bookmarkStart w:id="0" w:name="_GoBack"/>
      <w:bookmarkEnd w:id="0"/>
      <w:r>
        <w:rPr>
          <w:rFonts w:hint="eastAsia" w:ascii="仿宋_GB2312" w:hAnsi="黑体" w:eastAsia="仿宋_GB2312" w:cs="仿宋_GB2312"/>
          <w:color w:val="auto"/>
          <w:sz w:val="32"/>
          <w:szCs w:val="32"/>
        </w:rPr>
        <w:t>的机关运行经费预算</w:t>
      </w:r>
      <w:r>
        <w:rPr>
          <w:rFonts w:hint="eastAsia" w:ascii="仿宋_GB2312" w:hAnsi="黑体" w:eastAsia="仿宋_GB2312" w:cs="仿宋_GB2312"/>
          <w:color w:val="auto"/>
          <w:sz w:val="32"/>
          <w:szCs w:val="32"/>
          <w:lang w:val="en-US" w:eastAsia="zh-CN"/>
        </w:rPr>
        <w:t>247.85</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default" w:ascii="仿宋_GB2312" w:hAnsi="黑体" w:eastAsia="仿宋_GB2312" w:cs="黑体"/>
          <w:sz w:val="32"/>
          <w:szCs w:val="32"/>
          <w:lang w:val="en" w:eastAsia="zh-CN"/>
        </w:rPr>
        <w:t>海口市党风廉政建设研究中心</w:t>
      </w:r>
      <w:r>
        <w:rPr>
          <w:rFonts w:hint="eastAsia" w:ascii="仿宋_GB2312" w:hAnsi="黑体" w:eastAsia="仿宋_GB2312" w:cs="仿宋_GB2312"/>
          <w:sz w:val="32"/>
          <w:szCs w:val="32"/>
        </w:rPr>
        <w:t>本级共有车辆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hint="eastAsia" w:ascii="仿宋_GB2312" w:hAnsi="黑体" w:eastAsia="仿宋_GB2312" w:cs="仿宋_GB2312"/>
          <w:color w:val="auto"/>
          <w:sz w:val="32"/>
          <w:szCs w:val="32"/>
          <w:lang w:val="en-US" w:eastAsia="zh-CN"/>
        </w:rPr>
      </w:pPr>
      <w:r>
        <w:rPr>
          <w:rFonts w:hint="eastAsia" w:ascii="楷体" w:hAnsi="楷体" w:eastAsia="楷体"/>
          <w:color w:val="auto"/>
          <w:sz w:val="32"/>
          <w:szCs w:val="32"/>
        </w:rPr>
        <w:t>（四）绩效目标设置</w:t>
      </w:r>
      <w:r>
        <w:rPr>
          <w:rFonts w:hint="eastAsia" w:ascii="楷体" w:hAnsi="楷体" w:eastAsia="楷体"/>
          <w:color w:val="auto"/>
          <w:sz w:val="32"/>
          <w:szCs w:val="32"/>
          <w:lang w:eastAsia="zh-CN"/>
        </w:rPr>
        <w:t>及重点项目绩效目标说明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default" w:ascii="仿宋_GB2312" w:hAnsi="黑体" w:eastAsia="仿宋_GB2312" w:cs="黑体"/>
          <w:color w:val="auto"/>
          <w:sz w:val="32"/>
          <w:szCs w:val="32"/>
          <w:lang w:val="en" w:eastAsia="zh-CN"/>
        </w:rPr>
        <w:t>海口市党风廉政建设研究中心</w:t>
      </w:r>
      <w:r>
        <w:rPr>
          <w:rFonts w:hint="eastAsia" w:ascii="仿宋_GB2312" w:hAnsi="黑体" w:eastAsia="仿宋_GB2312" w:cs="仿宋_GB2312"/>
          <w:color w:val="auto"/>
          <w:sz w:val="32"/>
          <w:szCs w:val="32"/>
          <w:lang w:val="en-US" w:eastAsia="zh-CN"/>
        </w:rPr>
        <w:t>14</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257.85</w:t>
      </w:r>
      <w:r>
        <w:rPr>
          <w:rFonts w:hint="eastAsia" w:ascii="仿宋_GB2312" w:hAnsi="黑体" w:eastAsia="仿宋_GB2312"/>
          <w:color w:val="auto"/>
          <w:sz w:val="32"/>
          <w:szCs w:val="32"/>
        </w:rPr>
        <w:t>元。</w:t>
      </w:r>
    </w:p>
    <w:p>
      <w:pPr>
        <w:spacing w:line="560" w:lineRule="exact"/>
        <w:ind w:firstLine="640" w:firstLineChars="200"/>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eastAsia="zh-CN"/>
        </w:rPr>
        <w:t>其中，重点项目预算绩效情况：无。</w:t>
      </w:r>
    </w:p>
    <w:p>
      <w:pPr>
        <w:spacing w:line="560" w:lineRule="exact"/>
        <w:jc w:val="center"/>
        <w:rPr>
          <w:rFonts w:hint="eastAsia" w:ascii="黑体" w:hAnsi="黑体" w:eastAsia="黑体"/>
          <w:b w:val="0"/>
          <w:bCs/>
          <w:color w:val="auto"/>
          <w:sz w:val="32"/>
          <w:szCs w:val="32"/>
          <w:u w:val="none"/>
        </w:rPr>
      </w:pPr>
    </w:p>
    <w:p>
      <w:pPr>
        <w:spacing w:line="560" w:lineRule="exact"/>
        <w:jc w:val="center"/>
        <w:rPr>
          <w:rFonts w:ascii="黑体" w:hAnsi="黑体" w:eastAsia="黑体"/>
          <w:b w:val="0"/>
          <w:bCs/>
          <w:color w:val="auto"/>
          <w:sz w:val="32"/>
          <w:szCs w:val="32"/>
          <w:u w:val="none"/>
        </w:rPr>
      </w:pPr>
      <w:r>
        <w:rPr>
          <w:rFonts w:hint="eastAsia" w:ascii="黑体" w:hAnsi="黑体" w:eastAsia="黑体"/>
          <w:b w:val="0"/>
          <w:bCs/>
          <w:color w:val="auto"/>
          <w:sz w:val="32"/>
          <w:szCs w:val="32"/>
          <w:u w:val="none"/>
        </w:rPr>
        <w:t>第四部分  名词解释</w:t>
      </w:r>
    </w:p>
    <w:p>
      <w:pPr>
        <w:spacing w:line="560" w:lineRule="exact"/>
        <w:ind w:firstLine="640" w:firstLineChars="200"/>
        <w:jc w:val="left"/>
        <w:rPr>
          <w:rFonts w:ascii="仿宋_GB2312" w:eastAsia="仿宋_GB2312" w:cs="宋体"/>
          <w:bCs/>
          <w:color w:val="auto"/>
          <w:kern w:val="0"/>
          <w:sz w:val="32"/>
          <w:szCs w:val="32"/>
          <w:u w:val="none"/>
          <w:lang w:val="zh-CN"/>
        </w:rPr>
      </w:pP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auto"/>
          <w:kern w:val="0"/>
          <w:sz w:val="32"/>
          <w:szCs w:val="30"/>
          <w:u w:val="none"/>
          <w:lang w:eastAsia="zh-CN"/>
        </w:rPr>
      </w:pPr>
      <w:r>
        <w:rPr>
          <w:rFonts w:hint="eastAsia" w:ascii="仿宋_GB2312" w:hAnsi="宋体" w:eastAsia="仿宋_GB2312" w:cs="宋体"/>
          <w:color w:val="auto"/>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
        <w:t>、</w:t>
      </w:r>
      <w:r>
        <w:rPr>
          <w:rFonts w:hint="eastAsia" w:ascii="仿宋_GB2312" w:hAnsi="宋体" w:eastAsia="仿宋_GB2312" w:cs="宋体"/>
          <w:color w:val="auto"/>
          <w:kern w:val="0"/>
          <w:sz w:val="32"/>
          <w:szCs w:val="30"/>
          <w:u w:val="none"/>
          <w:lang w:val="en-US" w:eastAsia="zh-CN"/>
        </w:rPr>
        <w:t>1个月及以上租车费用</w:t>
      </w:r>
      <w:r>
        <w:rPr>
          <w:rFonts w:hint="eastAsia" w:ascii="仿宋_GB2312" w:hAnsi="宋体" w:eastAsia="仿宋_GB2312" w:cs="宋体"/>
          <w:color w:val="auto"/>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A0000287" w:usb1="28C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D5DA33"/>
    <w:rsid w:val="1FAE5F45"/>
    <w:rsid w:val="1FBF8E30"/>
    <w:rsid w:val="1FFFDE66"/>
    <w:rsid w:val="259F1643"/>
    <w:rsid w:val="26D7A7DE"/>
    <w:rsid w:val="297B2AB1"/>
    <w:rsid w:val="2ABE83C0"/>
    <w:rsid w:val="2BDF0DC0"/>
    <w:rsid w:val="2BEECF11"/>
    <w:rsid w:val="2FF7110D"/>
    <w:rsid w:val="2FFFCED3"/>
    <w:rsid w:val="3637D4E0"/>
    <w:rsid w:val="36EDE2F1"/>
    <w:rsid w:val="37F7A106"/>
    <w:rsid w:val="3A4F1C74"/>
    <w:rsid w:val="3DF77860"/>
    <w:rsid w:val="3EDD28A9"/>
    <w:rsid w:val="3EFC2913"/>
    <w:rsid w:val="3F7FB4B5"/>
    <w:rsid w:val="3FAD4D11"/>
    <w:rsid w:val="3FBE427D"/>
    <w:rsid w:val="3FF3C29F"/>
    <w:rsid w:val="3FFB65D9"/>
    <w:rsid w:val="3FFD6E32"/>
    <w:rsid w:val="46BEBB3F"/>
    <w:rsid w:val="47FF250B"/>
    <w:rsid w:val="4CAFA4A0"/>
    <w:rsid w:val="4FB80849"/>
    <w:rsid w:val="57BF0350"/>
    <w:rsid w:val="57DDC05A"/>
    <w:rsid w:val="5AF7BDF8"/>
    <w:rsid w:val="5BFEBA6A"/>
    <w:rsid w:val="5DB7E539"/>
    <w:rsid w:val="5DED921F"/>
    <w:rsid w:val="5E5D5D90"/>
    <w:rsid w:val="5EDFF7D9"/>
    <w:rsid w:val="5EEBD623"/>
    <w:rsid w:val="5F5B843C"/>
    <w:rsid w:val="5FB44AB9"/>
    <w:rsid w:val="5FF35CBF"/>
    <w:rsid w:val="5FFFB1D1"/>
    <w:rsid w:val="62FB8591"/>
    <w:rsid w:val="637B3914"/>
    <w:rsid w:val="662DD063"/>
    <w:rsid w:val="66DACB0B"/>
    <w:rsid w:val="697BF56A"/>
    <w:rsid w:val="6B6CE30F"/>
    <w:rsid w:val="6BF35CF4"/>
    <w:rsid w:val="6BF59B8B"/>
    <w:rsid w:val="6C7F1319"/>
    <w:rsid w:val="6DDF74AC"/>
    <w:rsid w:val="6FAF0D8D"/>
    <w:rsid w:val="6FCFCADC"/>
    <w:rsid w:val="6FD71805"/>
    <w:rsid w:val="6FE70FF2"/>
    <w:rsid w:val="6FFA4FE6"/>
    <w:rsid w:val="71F2B286"/>
    <w:rsid w:val="71F77A53"/>
    <w:rsid w:val="73FE741A"/>
    <w:rsid w:val="757F85A3"/>
    <w:rsid w:val="75AD5264"/>
    <w:rsid w:val="75FB0B04"/>
    <w:rsid w:val="77D7A918"/>
    <w:rsid w:val="77DC7385"/>
    <w:rsid w:val="77F73A18"/>
    <w:rsid w:val="77F92A34"/>
    <w:rsid w:val="78FF3696"/>
    <w:rsid w:val="79F62F07"/>
    <w:rsid w:val="79F7B683"/>
    <w:rsid w:val="7A79BD66"/>
    <w:rsid w:val="7B3F5EFD"/>
    <w:rsid w:val="7BFBDBBF"/>
    <w:rsid w:val="7D73BCCE"/>
    <w:rsid w:val="7DE79FA0"/>
    <w:rsid w:val="7DEBCAFF"/>
    <w:rsid w:val="7DF94626"/>
    <w:rsid w:val="7DFFB6D7"/>
    <w:rsid w:val="7E77E1EB"/>
    <w:rsid w:val="7EDD8B29"/>
    <w:rsid w:val="7EDFF71B"/>
    <w:rsid w:val="7EFFE48C"/>
    <w:rsid w:val="7F9B0C03"/>
    <w:rsid w:val="7FA514C2"/>
    <w:rsid w:val="7FBFF67D"/>
    <w:rsid w:val="7FEFAE64"/>
    <w:rsid w:val="7FF73252"/>
    <w:rsid w:val="7FFDF15C"/>
    <w:rsid w:val="93F36975"/>
    <w:rsid w:val="9F35E73A"/>
    <w:rsid w:val="9F5D3C6E"/>
    <w:rsid w:val="AADF2E0B"/>
    <w:rsid w:val="AB9ADDEA"/>
    <w:rsid w:val="AE5E932D"/>
    <w:rsid w:val="AF3F5406"/>
    <w:rsid w:val="B1F6F50D"/>
    <w:rsid w:val="B77E94E1"/>
    <w:rsid w:val="B7EE888C"/>
    <w:rsid w:val="B9D2CE32"/>
    <w:rsid w:val="BB7F118A"/>
    <w:rsid w:val="BBFFBFBB"/>
    <w:rsid w:val="BE6A2C35"/>
    <w:rsid w:val="BFFBBED2"/>
    <w:rsid w:val="BFFF830A"/>
    <w:rsid w:val="C7EB2CB0"/>
    <w:rsid w:val="CBBFF34E"/>
    <w:rsid w:val="CD2464D5"/>
    <w:rsid w:val="CFBFB1B2"/>
    <w:rsid w:val="D3FD9536"/>
    <w:rsid w:val="D3FFE108"/>
    <w:rsid w:val="D73D0F58"/>
    <w:rsid w:val="DBF6E3E6"/>
    <w:rsid w:val="DD9704EC"/>
    <w:rsid w:val="DDF565BB"/>
    <w:rsid w:val="DE7D4AC9"/>
    <w:rsid w:val="DE7FF6A4"/>
    <w:rsid w:val="DEF9D0B1"/>
    <w:rsid w:val="DEFF07CB"/>
    <w:rsid w:val="DFD681B3"/>
    <w:rsid w:val="DFF7569C"/>
    <w:rsid w:val="E75BE02B"/>
    <w:rsid w:val="E79BB625"/>
    <w:rsid w:val="E7FD01E5"/>
    <w:rsid w:val="E7FF000F"/>
    <w:rsid w:val="E9F7CD1A"/>
    <w:rsid w:val="EB2AF594"/>
    <w:rsid w:val="EB6FA475"/>
    <w:rsid w:val="EE7F77EC"/>
    <w:rsid w:val="EEF97EA4"/>
    <w:rsid w:val="EEFE7A41"/>
    <w:rsid w:val="EF7141F9"/>
    <w:rsid w:val="EF76B776"/>
    <w:rsid w:val="EFE6C15E"/>
    <w:rsid w:val="EFEFAAF3"/>
    <w:rsid w:val="EFF0EB9B"/>
    <w:rsid w:val="F1FE101A"/>
    <w:rsid w:val="F37B9E1E"/>
    <w:rsid w:val="F3DAEB57"/>
    <w:rsid w:val="F3F761A8"/>
    <w:rsid w:val="F567FF02"/>
    <w:rsid w:val="F6BFB8CB"/>
    <w:rsid w:val="F6DEF973"/>
    <w:rsid w:val="F6EF5A88"/>
    <w:rsid w:val="F7B684AC"/>
    <w:rsid w:val="F7FA8EDC"/>
    <w:rsid w:val="F7FFB21D"/>
    <w:rsid w:val="F93D262A"/>
    <w:rsid w:val="FB341EBB"/>
    <w:rsid w:val="FB3D6908"/>
    <w:rsid w:val="FB7EBC88"/>
    <w:rsid w:val="FBB7B09C"/>
    <w:rsid w:val="FCC67E69"/>
    <w:rsid w:val="FCEF298F"/>
    <w:rsid w:val="FD77B22C"/>
    <w:rsid w:val="FDEBB050"/>
    <w:rsid w:val="FDF3E45A"/>
    <w:rsid w:val="FEB7BAAB"/>
    <w:rsid w:val="FECFA9E6"/>
    <w:rsid w:val="FF1D4DC2"/>
    <w:rsid w:val="FF5B2105"/>
    <w:rsid w:val="FF61598D"/>
    <w:rsid w:val="FF7D6D8E"/>
    <w:rsid w:val="FF7EF7BD"/>
    <w:rsid w:val="FF7F2786"/>
    <w:rsid w:val="FFD9D0D6"/>
    <w:rsid w:val="FFDFD95E"/>
    <w:rsid w:val="FFE7B91D"/>
    <w:rsid w:val="FFF4E2CB"/>
    <w:rsid w:val="FFF60B48"/>
    <w:rsid w:val="FFF7DEC6"/>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2</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2017-02-07T07:31:00Z</dcterms:created>
  <dc:creator>null,null,总收发</dc:creator>
  <cp:lastModifiedBy>huangwj</cp:lastModifiedBy>
  <cp:lastPrinted>2026-02-12T18:01:00Z</cp:lastPrinted>
  <dcterms:modified xsi:type="dcterms:W3CDTF">2026-02-14T15:37:37Z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